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2D" w:rsidRPr="005E691F" w:rsidRDefault="00061001" w:rsidP="0042762D">
      <w:pPr>
        <w:tabs>
          <w:tab w:val="left" w:pos="5529"/>
        </w:tabs>
        <w:jc w:val="both"/>
        <w:outlineLvl w:val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-1086574</wp:posOffset>
            </wp:positionH>
            <wp:positionV relativeFrom="paragraph">
              <wp:posOffset>-1424940</wp:posOffset>
            </wp:positionV>
            <wp:extent cx="7656041" cy="10683025"/>
            <wp:effectExtent l="0" t="0" r="2540" b="4445"/>
            <wp:wrapNone/>
            <wp:docPr id="1" name="Рисунок 1" descr="D:\!РЦДО\JS\Документы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РЦДО\JS\Документы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61001">
        <w:rPr>
          <w:sz w:val="28"/>
          <w:szCs w:val="28"/>
        </w:rPr>
        <w:t xml:space="preserve"> </w:t>
      </w:r>
      <w:r w:rsidR="0042762D">
        <w:rPr>
          <w:sz w:val="28"/>
          <w:szCs w:val="28"/>
        </w:rPr>
        <w:t>«СОГЛАСОВАНО»</w:t>
      </w:r>
      <w:r w:rsidR="0042762D">
        <w:rPr>
          <w:sz w:val="28"/>
          <w:szCs w:val="28"/>
        </w:rPr>
        <w:tab/>
      </w:r>
      <w:r w:rsidR="0042762D" w:rsidRPr="005E691F">
        <w:rPr>
          <w:sz w:val="28"/>
          <w:szCs w:val="28"/>
        </w:rPr>
        <w:t>«УТВЕРЖДАЮ»</w:t>
      </w:r>
    </w:p>
    <w:p w:rsidR="0042762D" w:rsidRDefault="0042762D" w:rsidP="0042762D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  <w:r>
        <w:rPr>
          <w:sz w:val="28"/>
          <w:szCs w:val="28"/>
        </w:rPr>
        <w:tab/>
        <w:t xml:space="preserve">Руководитель РКЦ </w:t>
      </w:r>
      <w:proofErr w:type="spellStart"/>
      <w:r w:rsidRPr="00103D76">
        <w:rPr>
          <w:sz w:val="28"/>
          <w:szCs w:val="28"/>
        </w:rPr>
        <w:t>JuniorSkills</w:t>
      </w:r>
      <w:proofErr w:type="spellEnd"/>
      <w:r>
        <w:rPr>
          <w:sz w:val="28"/>
          <w:szCs w:val="28"/>
        </w:rPr>
        <w:t xml:space="preserve"> </w:t>
      </w:r>
    </w:p>
    <w:p w:rsidR="0042762D" w:rsidRDefault="0042762D" w:rsidP="0042762D">
      <w:pPr>
        <w:tabs>
          <w:tab w:val="left" w:pos="552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  <w:r>
        <w:rPr>
          <w:sz w:val="28"/>
          <w:szCs w:val="28"/>
        </w:rPr>
        <w:tab/>
        <w:t>Республики Хакасия</w:t>
      </w:r>
    </w:p>
    <w:p w:rsidR="0042762D" w:rsidRDefault="0042762D" w:rsidP="0042762D">
      <w:pPr>
        <w:tabs>
          <w:tab w:val="left" w:pos="5529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___________ Ю.Г. </w:t>
      </w:r>
      <w:proofErr w:type="spellStart"/>
      <w:r>
        <w:rPr>
          <w:sz w:val="28"/>
          <w:szCs w:val="28"/>
        </w:rPr>
        <w:t>Сагалаков</w:t>
      </w:r>
      <w:proofErr w:type="spellEnd"/>
      <w:r>
        <w:rPr>
          <w:sz w:val="28"/>
          <w:szCs w:val="28"/>
        </w:rPr>
        <w:tab/>
        <w:t>___________ Т.Н. Феоктистова</w:t>
      </w:r>
    </w:p>
    <w:p w:rsidR="007E68FD" w:rsidRPr="007E68FD" w:rsidRDefault="007E68FD" w:rsidP="00593979">
      <w:pPr>
        <w:tabs>
          <w:tab w:val="left" w:pos="1276"/>
        </w:tabs>
        <w:spacing w:before="720" w:line="360" w:lineRule="auto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ПОЛОЖЕНИЕ</w:t>
      </w:r>
    </w:p>
    <w:p w:rsidR="007E68FD" w:rsidRPr="007E68FD" w:rsidRDefault="007E68FD" w:rsidP="00593979">
      <w:pPr>
        <w:tabs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о </w:t>
      </w:r>
      <w:r>
        <w:rPr>
          <w:sz w:val="28"/>
          <w:szCs w:val="28"/>
        </w:rPr>
        <w:t>ч</w:t>
      </w:r>
      <w:r w:rsidRPr="00103D76">
        <w:rPr>
          <w:sz w:val="28"/>
          <w:szCs w:val="28"/>
        </w:rPr>
        <w:t>емпионат</w:t>
      </w:r>
      <w:r>
        <w:rPr>
          <w:sz w:val="28"/>
          <w:szCs w:val="28"/>
        </w:rPr>
        <w:t>е</w:t>
      </w:r>
      <w:r w:rsidRPr="00103D76">
        <w:rPr>
          <w:sz w:val="28"/>
          <w:szCs w:val="28"/>
        </w:rPr>
        <w:t xml:space="preserve"> </w:t>
      </w:r>
      <w:proofErr w:type="spellStart"/>
      <w:r w:rsidRPr="00103D76">
        <w:rPr>
          <w:sz w:val="28"/>
          <w:szCs w:val="28"/>
        </w:rPr>
        <w:t>JuniorSkills</w:t>
      </w:r>
      <w:proofErr w:type="spellEnd"/>
      <w:r w:rsidRPr="00103D76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03D76">
        <w:rPr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Pr="00103D76">
        <w:rPr>
          <w:sz w:val="28"/>
          <w:szCs w:val="28"/>
        </w:rPr>
        <w:t>WorldSkills</w:t>
      </w:r>
      <w:proofErr w:type="spellEnd"/>
      <w:r w:rsidRPr="00103D76">
        <w:rPr>
          <w:sz w:val="28"/>
          <w:szCs w:val="28"/>
        </w:rPr>
        <w:t xml:space="preserve"> </w:t>
      </w:r>
      <w:proofErr w:type="spellStart"/>
      <w:r w:rsidRPr="00103D76">
        <w:rPr>
          <w:sz w:val="28"/>
          <w:szCs w:val="28"/>
        </w:rPr>
        <w:t>Russia</w:t>
      </w:r>
      <w:proofErr w:type="spellEnd"/>
      <w:r w:rsidRPr="00103D76">
        <w:rPr>
          <w:sz w:val="28"/>
          <w:szCs w:val="28"/>
        </w:rPr>
        <w:t>) Республики Хакасия</w:t>
      </w:r>
    </w:p>
    <w:p w:rsidR="007E68FD" w:rsidRPr="007E68FD" w:rsidRDefault="007E68FD" w:rsidP="00593979">
      <w:pPr>
        <w:tabs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с </w:t>
      </w:r>
      <w:r w:rsidR="00C97941">
        <w:rPr>
          <w:sz w:val="28"/>
          <w:szCs w:val="28"/>
        </w:rPr>
        <w:t>27 февраля</w:t>
      </w:r>
      <w:r w:rsidRPr="007E68FD">
        <w:rPr>
          <w:sz w:val="28"/>
          <w:szCs w:val="28"/>
        </w:rPr>
        <w:t xml:space="preserve"> по 3 марта 2017 года</w:t>
      </w:r>
    </w:p>
    <w:p w:rsidR="007E68FD" w:rsidRPr="007E68FD" w:rsidRDefault="007E68FD" w:rsidP="0080021B">
      <w:pPr>
        <w:tabs>
          <w:tab w:val="left" w:pos="1276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1. Общие положения</w:t>
      </w:r>
    </w:p>
    <w:p w:rsidR="007E68FD" w:rsidRPr="007E68FD" w:rsidRDefault="007E68FD" w:rsidP="00F001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7E68FD">
        <w:rPr>
          <w:sz w:val="28"/>
          <w:szCs w:val="28"/>
        </w:rPr>
        <w:t>К</w:t>
      </w:r>
      <w:r>
        <w:rPr>
          <w:sz w:val="28"/>
          <w:szCs w:val="28"/>
        </w:rPr>
        <w:t>ура</w:t>
      </w:r>
      <w:r w:rsidRPr="007E68FD">
        <w:rPr>
          <w:sz w:val="28"/>
          <w:szCs w:val="28"/>
        </w:rPr>
        <w:t xml:space="preserve">тором подготовки Чемпионата является </w:t>
      </w:r>
      <w:r>
        <w:rPr>
          <w:sz w:val="28"/>
          <w:szCs w:val="28"/>
        </w:rPr>
        <w:t>Министерство</w:t>
      </w:r>
      <w:r w:rsidRPr="007E68FD">
        <w:rPr>
          <w:sz w:val="28"/>
          <w:szCs w:val="28"/>
        </w:rPr>
        <w:t xml:space="preserve"> образования и науки </w:t>
      </w:r>
      <w:r>
        <w:rPr>
          <w:sz w:val="28"/>
          <w:szCs w:val="28"/>
        </w:rPr>
        <w:t>Республики Хакасия</w:t>
      </w:r>
      <w:r w:rsidRPr="007E68FD">
        <w:rPr>
          <w:sz w:val="28"/>
          <w:szCs w:val="28"/>
        </w:rPr>
        <w:t xml:space="preserve">. </w:t>
      </w:r>
    </w:p>
    <w:p w:rsidR="007E68FD" w:rsidRPr="007E68FD" w:rsidRDefault="007E68FD" w:rsidP="00F001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7E68FD">
        <w:rPr>
          <w:sz w:val="28"/>
          <w:szCs w:val="28"/>
        </w:rPr>
        <w:t xml:space="preserve">Настоящий регламент определяет порядок организации и проведения  чемпионата </w:t>
      </w:r>
      <w:proofErr w:type="spellStart"/>
      <w:r w:rsidRPr="007E68FD">
        <w:rPr>
          <w:sz w:val="28"/>
          <w:szCs w:val="28"/>
        </w:rPr>
        <w:t>JuniorSkills</w:t>
      </w:r>
      <w:proofErr w:type="spellEnd"/>
      <w:r w:rsidRPr="007E68FD">
        <w:rPr>
          <w:sz w:val="28"/>
          <w:szCs w:val="28"/>
        </w:rPr>
        <w:t xml:space="preserve"> (далее  –  Чемпионат) в рамках  </w:t>
      </w:r>
      <w:r>
        <w:rPr>
          <w:sz w:val="28"/>
          <w:szCs w:val="28"/>
          <w:lang w:val="en-US"/>
        </w:rPr>
        <w:t>I</w:t>
      </w:r>
      <w:r w:rsidRPr="00103D76">
        <w:rPr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Pr="00103D76">
        <w:rPr>
          <w:sz w:val="28"/>
          <w:szCs w:val="28"/>
        </w:rPr>
        <w:t>WorldSkills</w:t>
      </w:r>
      <w:proofErr w:type="spellEnd"/>
      <w:r w:rsidRPr="00103D76">
        <w:rPr>
          <w:sz w:val="28"/>
          <w:szCs w:val="28"/>
        </w:rPr>
        <w:t xml:space="preserve"> </w:t>
      </w:r>
      <w:proofErr w:type="spellStart"/>
      <w:r w:rsidRPr="00103D76">
        <w:rPr>
          <w:sz w:val="28"/>
          <w:szCs w:val="28"/>
        </w:rPr>
        <w:t>Russia</w:t>
      </w:r>
      <w:proofErr w:type="spellEnd"/>
      <w:r w:rsidRPr="00103D76">
        <w:rPr>
          <w:sz w:val="28"/>
          <w:szCs w:val="28"/>
        </w:rPr>
        <w:t>) Республики Хакасия</w:t>
      </w:r>
      <w:r w:rsidRPr="007E68FD">
        <w:rPr>
          <w:sz w:val="28"/>
          <w:szCs w:val="28"/>
        </w:rPr>
        <w:t xml:space="preserve"> и является составной частью его формата.</w:t>
      </w:r>
    </w:p>
    <w:p w:rsidR="007E68FD" w:rsidRPr="007E68FD" w:rsidRDefault="007E68FD" w:rsidP="00F001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7E68FD">
        <w:rPr>
          <w:sz w:val="28"/>
          <w:szCs w:val="28"/>
        </w:rPr>
        <w:t>Все вопросы, связанные со сроками, местом и управлением подготовкой и проведения Чемпионат</w:t>
      </w:r>
      <w:r>
        <w:rPr>
          <w:sz w:val="28"/>
          <w:szCs w:val="28"/>
        </w:rPr>
        <w:t>а</w:t>
      </w:r>
      <w:r w:rsidRPr="007E68FD">
        <w:rPr>
          <w:sz w:val="28"/>
          <w:szCs w:val="28"/>
        </w:rPr>
        <w:t>, регулируются настоящим Регламентом.</w:t>
      </w:r>
    </w:p>
    <w:p w:rsidR="007E68FD" w:rsidRPr="007E68FD" w:rsidRDefault="007E68FD" w:rsidP="0080021B">
      <w:pPr>
        <w:tabs>
          <w:tab w:val="left" w:pos="1276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2. Цели и задачи Чемпионата</w:t>
      </w:r>
    </w:p>
    <w:p w:rsidR="007E68FD" w:rsidRPr="007E68FD" w:rsidRDefault="007E68FD" w:rsidP="00F0011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7E68FD">
        <w:rPr>
          <w:sz w:val="28"/>
          <w:szCs w:val="28"/>
        </w:rPr>
        <w:t xml:space="preserve">Чемпионат проводится с целью  создания новых возможностей для профориентации и освоения основ современных и будущих профессиональных компетенций школьниками 10-17 лет (далее  –  «юниоры») на основе инструментов движения </w:t>
      </w:r>
      <w:proofErr w:type="spellStart"/>
      <w:r w:rsidR="00F00117" w:rsidRPr="00103D76">
        <w:rPr>
          <w:sz w:val="28"/>
          <w:szCs w:val="28"/>
        </w:rPr>
        <w:t>WorldSkills</w:t>
      </w:r>
      <w:proofErr w:type="spellEnd"/>
      <w:r w:rsidR="00F00117" w:rsidRPr="00103D76">
        <w:rPr>
          <w:sz w:val="28"/>
          <w:szCs w:val="28"/>
        </w:rPr>
        <w:t xml:space="preserve"> </w:t>
      </w:r>
      <w:proofErr w:type="spellStart"/>
      <w:r w:rsidR="00F00117" w:rsidRPr="00103D76">
        <w:rPr>
          <w:sz w:val="28"/>
          <w:szCs w:val="28"/>
        </w:rPr>
        <w:t>Russia</w:t>
      </w:r>
      <w:proofErr w:type="spellEnd"/>
      <w:r w:rsidRPr="007E68FD">
        <w:rPr>
          <w:sz w:val="28"/>
          <w:szCs w:val="28"/>
        </w:rPr>
        <w:t xml:space="preserve">, формирование экспертного сообщества и развитие  общероссийского движения </w:t>
      </w:r>
      <w:proofErr w:type="spellStart"/>
      <w:r w:rsidRPr="007E68FD">
        <w:rPr>
          <w:sz w:val="28"/>
          <w:szCs w:val="28"/>
        </w:rPr>
        <w:t>JuniorSkills</w:t>
      </w:r>
      <w:proofErr w:type="spellEnd"/>
      <w:r w:rsidRPr="007E68FD">
        <w:rPr>
          <w:sz w:val="28"/>
          <w:szCs w:val="28"/>
        </w:rPr>
        <w:t>.</w:t>
      </w:r>
    </w:p>
    <w:p w:rsidR="007E68FD" w:rsidRPr="007E68FD" w:rsidRDefault="00F00117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 xml:space="preserve">Чемпионат направлен на решение следующих задач: </w:t>
      </w:r>
    </w:p>
    <w:p w:rsidR="007E68FD" w:rsidRPr="00F00117" w:rsidRDefault="007E68FD" w:rsidP="00F0011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117">
        <w:rPr>
          <w:sz w:val="28"/>
          <w:szCs w:val="28"/>
        </w:rPr>
        <w:t>привлечение внимания учащихся и их родителей к выбору инженерно-технических профессий как перспективного направления профессионального самоопределения и карьерного развития;</w:t>
      </w:r>
    </w:p>
    <w:p w:rsidR="007E68FD" w:rsidRPr="00F00117" w:rsidRDefault="007E68FD" w:rsidP="00F0011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117">
        <w:rPr>
          <w:sz w:val="28"/>
          <w:szCs w:val="28"/>
        </w:rPr>
        <w:t xml:space="preserve">привлечение внимания высокотехнологичных предприятий, объектов индустрии, деловых центров, выставочных площадок, профессиональных образовательных организаций, образовательных  организаций высшего образования к деятельности образовательных </w:t>
      </w:r>
      <w:r w:rsidRPr="00F00117">
        <w:rPr>
          <w:sz w:val="28"/>
          <w:szCs w:val="28"/>
        </w:rPr>
        <w:lastRenderedPageBreak/>
        <w:t>организаций общего и дополнительного образования как субъектов системы подготовки кадрового резерва для промышленности;</w:t>
      </w:r>
    </w:p>
    <w:p w:rsidR="00F00117" w:rsidRPr="00F00117" w:rsidRDefault="007E68FD" w:rsidP="00F0011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117">
        <w:rPr>
          <w:sz w:val="28"/>
          <w:szCs w:val="28"/>
        </w:rPr>
        <w:t>развитие у обучающихся навыков практического решения  задач в конкретных профессиональных ситуациях и работы с техническими устройствами;</w:t>
      </w:r>
    </w:p>
    <w:p w:rsidR="007E68FD" w:rsidRPr="00F00117" w:rsidRDefault="007E68FD" w:rsidP="00F0011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117">
        <w:rPr>
          <w:sz w:val="28"/>
          <w:szCs w:val="28"/>
        </w:rPr>
        <w:t>совершенствование навыков самостоятельной работы, развитие профессионального мышления и повышение ответственности обучающихся за выполняемую работу;</w:t>
      </w:r>
    </w:p>
    <w:p w:rsidR="007E68FD" w:rsidRPr="00F00117" w:rsidRDefault="007E68FD" w:rsidP="00F0011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117">
        <w:rPr>
          <w:sz w:val="28"/>
          <w:szCs w:val="28"/>
        </w:rPr>
        <w:t>формирование готовности к целенаправленной деятельности школьников по созданию общественно-полезного продукта;</w:t>
      </w:r>
    </w:p>
    <w:p w:rsidR="007E68FD" w:rsidRPr="00F00117" w:rsidRDefault="007E68FD" w:rsidP="00F00117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0117">
        <w:rPr>
          <w:sz w:val="28"/>
          <w:szCs w:val="28"/>
        </w:rPr>
        <w:t>создание системы наращивания профессионализма педагогов по реализации программ технической и технологической направленности в организациях основного  и дополнительного образования детей.</w:t>
      </w:r>
    </w:p>
    <w:p w:rsidR="007E68FD" w:rsidRPr="007E68FD" w:rsidRDefault="007E68FD" w:rsidP="0080021B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3. Организация Чемпионата </w:t>
      </w:r>
      <w:proofErr w:type="spellStart"/>
      <w:r w:rsidRPr="007E68FD">
        <w:rPr>
          <w:sz w:val="28"/>
          <w:szCs w:val="28"/>
        </w:rPr>
        <w:t>JuniorSkills</w:t>
      </w:r>
      <w:proofErr w:type="spellEnd"/>
    </w:p>
    <w:p w:rsidR="007E68FD" w:rsidRPr="007E68FD" w:rsidRDefault="0080021B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Оргкомитет Чемпионата несет ответственность за обеспечение конкурсных площадок по каждой компетенции, в соответствии с Техническими описаниями и Инфраструктурными листами.</w:t>
      </w:r>
    </w:p>
    <w:p w:rsidR="007E68FD" w:rsidRPr="007E68FD" w:rsidRDefault="0080021B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 xml:space="preserve">Оргкомитет Чемпионата в дополнение к обеспечению рабочих мест также обеспечивает: </w:t>
      </w:r>
    </w:p>
    <w:p w:rsidR="007E68FD" w:rsidRPr="0080021B" w:rsidRDefault="007E68FD" w:rsidP="0080021B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021B">
        <w:rPr>
          <w:sz w:val="28"/>
          <w:szCs w:val="28"/>
        </w:rPr>
        <w:t>конференц-зал для круглых столов;</w:t>
      </w:r>
    </w:p>
    <w:p w:rsidR="007E68FD" w:rsidRPr="0080021B" w:rsidRDefault="007E68FD" w:rsidP="0080021B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021B">
        <w:rPr>
          <w:sz w:val="28"/>
          <w:szCs w:val="28"/>
        </w:rPr>
        <w:t>конференц-залы для деловой программы с юниорами</w:t>
      </w:r>
      <w:r w:rsidR="0080021B" w:rsidRPr="0080021B">
        <w:rPr>
          <w:sz w:val="28"/>
          <w:szCs w:val="28"/>
        </w:rPr>
        <w:t>.</w:t>
      </w:r>
    </w:p>
    <w:p w:rsidR="007E68FD" w:rsidRPr="007E68FD" w:rsidRDefault="007E68FD" w:rsidP="008002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3.3.</w:t>
      </w:r>
      <w:r w:rsidR="0080021B">
        <w:rPr>
          <w:sz w:val="28"/>
          <w:szCs w:val="28"/>
        </w:rPr>
        <w:tab/>
      </w:r>
      <w:r w:rsidRPr="007E68FD">
        <w:rPr>
          <w:sz w:val="28"/>
          <w:szCs w:val="28"/>
        </w:rPr>
        <w:t xml:space="preserve">Оргкомитет Чемпионата готовит общую Программу Финала, которая включает меры по размещению и питанию участников JS. В частности, точный порядок Церемоний Открытия и Закрытия с участием юниоров. </w:t>
      </w:r>
    </w:p>
    <w:p w:rsidR="007E68FD" w:rsidRPr="007E68FD" w:rsidRDefault="00950ECE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В рамках подготовительного этапа Оргкомитет чемпионата проводит регистрацию участников Чемпионата, подготовительные работы и мероприятия.</w:t>
      </w:r>
    </w:p>
    <w:p w:rsidR="007E68FD" w:rsidRPr="007E68FD" w:rsidRDefault="00950ECE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Регистрация участников осуществляется на основании поданных заявок.</w:t>
      </w:r>
    </w:p>
    <w:p w:rsidR="00950ECE" w:rsidRDefault="00950ECE" w:rsidP="00950EC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 xml:space="preserve">Заявки, подписанные директором образовательной организации, подаются в организационный комитет (приложение 1 к положению) в срок до </w:t>
      </w:r>
      <w:r w:rsidRPr="00950ECE">
        <w:rPr>
          <w:sz w:val="28"/>
          <w:szCs w:val="28"/>
        </w:rPr>
        <w:t>27</w:t>
      </w:r>
      <w:r>
        <w:rPr>
          <w:sz w:val="28"/>
          <w:szCs w:val="28"/>
        </w:rPr>
        <w:t xml:space="preserve">.01.2017 на сайт </w:t>
      </w:r>
      <w:r w:rsidRPr="00E701B2">
        <w:rPr>
          <w:color w:val="000000"/>
          <w:sz w:val="28"/>
          <w:szCs w:val="28"/>
        </w:rPr>
        <w:t xml:space="preserve">РКЦ </w:t>
      </w:r>
      <w:hyperlink r:id="rId9" w:history="1">
        <w:r w:rsidRPr="003E33D2">
          <w:rPr>
            <w:rStyle w:val="a8"/>
            <w:sz w:val="28"/>
            <w:szCs w:val="28"/>
          </w:rPr>
          <w:t>http://rkc-19.wixsite.com/rkc19</w:t>
        </w:r>
      </w:hyperlink>
    </w:p>
    <w:p w:rsidR="00950ECE" w:rsidRPr="00B10415" w:rsidRDefault="00950ECE" w:rsidP="00950EC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10415">
        <w:rPr>
          <w:color w:val="000000"/>
          <w:sz w:val="28"/>
          <w:szCs w:val="28"/>
        </w:rPr>
        <w:t xml:space="preserve">Электронная почта: </w:t>
      </w:r>
      <w:hyperlink r:id="rId10" w:history="1">
        <w:r w:rsidRPr="00DA66CB">
          <w:rPr>
            <w:rStyle w:val="a8"/>
            <w:sz w:val="28"/>
            <w:szCs w:val="28"/>
          </w:rPr>
          <w:t>rkts19@mail.ru</w:t>
        </w:r>
      </w:hyperlink>
      <w:r>
        <w:rPr>
          <w:color w:val="000000"/>
          <w:sz w:val="28"/>
          <w:szCs w:val="28"/>
        </w:rPr>
        <w:t xml:space="preserve"> </w:t>
      </w:r>
    </w:p>
    <w:p w:rsidR="00950ECE" w:rsidRPr="00B10415" w:rsidRDefault="00950ECE" w:rsidP="00950ECE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</w:t>
      </w:r>
      <w:r w:rsidRPr="00B1041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Терещенко Вера Анатольевна</w:t>
      </w:r>
    </w:p>
    <w:p w:rsidR="007E68FD" w:rsidRPr="00950ECE" w:rsidRDefault="00950ECE" w:rsidP="00950ECE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М</w:t>
      </w:r>
      <w:r w:rsidRPr="00B10415">
        <w:rPr>
          <w:color w:val="000000"/>
          <w:sz w:val="28"/>
          <w:szCs w:val="28"/>
        </w:rPr>
        <w:t>об</w:t>
      </w:r>
      <w:r w:rsidRPr="00950ECE">
        <w:rPr>
          <w:color w:val="000000"/>
          <w:sz w:val="28"/>
          <w:szCs w:val="28"/>
          <w:lang w:val="en-US"/>
        </w:rPr>
        <w:t>.</w:t>
      </w:r>
      <w:r w:rsidRPr="00B10415">
        <w:rPr>
          <w:color w:val="000000"/>
          <w:sz w:val="28"/>
          <w:szCs w:val="28"/>
        </w:rPr>
        <w:t>т</w:t>
      </w:r>
      <w:r w:rsidRPr="00950ECE">
        <w:rPr>
          <w:color w:val="000000"/>
          <w:sz w:val="28"/>
          <w:szCs w:val="28"/>
          <w:lang w:val="en-US"/>
        </w:rPr>
        <w:t xml:space="preserve">. +7-902-011-50-17, </w:t>
      </w:r>
      <w:r>
        <w:rPr>
          <w:color w:val="000000"/>
          <w:sz w:val="28"/>
          <w:szCs w:val="28"/>
          <w:lang w:val="en-US"/>
        </w:rPr>
        <w:t>e</w:t>
      </w:r>
      <w:r w:rsidRPr="00950ECE">
        <w:rPr>
          <w:color w:val="000000"/>
          <w:sz w:val="28"/>
          <w:szCs w:val="28"/>
          <w:lang w:val="en-US"/>
        </w:rPr>
        <w:t>-</w:t>
      </w:r>
      <w:r w:rsidRPr="00B10415">
        <w:rPr>
          <w:color w:val="000000"/>
          <w:sz w:val="28"/>
          <w:szCs w:val="28"/>
          <w:lang w:val="en-US"/>
        </w:rPr>
        <w:t>mail</w:t>
      </w:r>
      <w:r w:rsidRPr="00950ECE">
        <w:rPr>
          <w:color w:val="000000"/>
          <w:sz w:val="28"/>
          <w:szCs w:val="28"/>
          <w:lang w:val="en-US"/>
        </w:rPr>
        <w:t xml:space="preserve">: </w:t>
      </w:r>
      <w:r w:rsidR="00B660EB">
        <w:fldChar w:fldCharType="begin"/>
      </w:r>
      <w:r w:rsidR="00B660EB" w:rsidRPr="00061001">
        <w:rPr>
          <w:lang w:val="en-US"/>
        </w:rPr>
        <w:instrText xml:space="preserve"> HYPERLINK "mailto:kavbk@bk.ru" </w:instrText>
      </w:r>
      <w:r w:rsidR="00B660EB">
        <w:fldChar w:fldCharType="separate"/>
      </w:r>
      <w:r w:rsidRPr="00DA66CB">
        <w:rPr>
          <w:rStyle w:val="a8"/>
          <w:sz w:val="28"/>
          <w:szCs w:val="28"/>
          <w:lang w:val="en-US"/>
        </w:rPr>
        <w:t>kavbk@bk.ru</w:t>
      </w:r>
      <w:r w:rsidR="00B660EB">
        <w:rPr>
          <w:rStyle w:val="a8"/>
          <w:sz w:val="28"/>
          <w:szCs w:val="28"/>
          <w:lang w:val="en-US"/>
        </w:rPr>
        <w:fldChar w:fldCharType="end"/>
      </w:r>
    </w:p>
    <w:p w:rsidR="007E68FD" w:rsidRPr="007E68FD" w:rsidRDefault="00950ECE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Наставники команд до начала Чемпионата обязаны представить в организационный  комитет на себя и учащихся оригиналы и копии следующих документов:</w:t>
      </w:r>
    </w:p>
    <w:p w:rsidR="007E68FD" w:rsidRPr="00A05990" w:rsidRDefault="007E68FD" w:rsidP="00A0599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5990">
        <w:rPr>
          <w:sz w:val="28"/>
          <w:szCs w:val="28"/>
        </w:rPr>
        <w:lastRenderedPageBreak/>
        <w:t>паспорта/свидетельства о рождении;</w:t>
      </w:r>
    </w:p>
    <w:p w:rsidR="007E68FD" w:rsidRPr="00A05990" w:rsidRDefault="007E68FD" w:rsidP="00A0599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5990">
        <w:rPr>
          <w:sz w:val="28"/>
          <w:szCs w:val="28"/>
        </w:rPr>
        <w:t>полиса ОМС;</w:t>
      </w:r>
    </w:p>
    <w:p w:rsidR="007E68FD" w:rsidRPr="00A05990" w:rsidRDefault="007E68FD" w:rsidP="00844FB8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5990">
        <w:rPr>
          <w:sz w:val="28"/>
          <w:szCs w:val="28"/>
        </w:rPr>
        <w:t xml:space="preserve">приказа руководителя образовательной организации по месту работы наставника о возложении на него обязанностей по сопровождению, </w:t>
      </w:r>
      <w:proofErr w:type="gramStart"/>
      <w:r w:rsidRPr="00A05990">
        <w:rPr>
          <w:sz w:val="28"/>
          <w:szCs w:val="28"/>
        </w:rPr>
        <w:t>контролю за</w:t>
      </w:r>
      <w:proofErr w:type="gramEnd"/>
      <w:r w:rsidRPr="00A05990">
        <w:rPr>
          <w:sz w:val="28"/>
          <w:szCs w:val="28"/>
        </w:rPr>
        <w:t xml:space="preserve"> несовершеннолетними участниками в ходе соревнований JS, ответственности за их жизнь и здоровье</w:t>
      </w:r>
      <w:r w:rsidR="00844FB8">
        <w:rPr>
          <w:sz w:val="28"/>
          <w:szCs w:val="28"/>
        </w:rPr>
        <w:t>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Не менее чем за 1,5 месяца до проведения чемпионата Организационный комитет должен подготовить полный пакет технической документации и получить отзывы Национальных экспертов WSR на конкурсные задания юниоров.</w:t>
      </w:r>
    </w:p>
    <w:p w:rsidR="007E68FD" w:rsidRPr="007E68FD" w:rsidRDefault="007E68FD" w:rsidP="002641FD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4. Проведение чемпионата JS</w:t>
      </w:r>
    </w:p>
    <w:p w:rsidR="002641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 xml:space="preserve">Чемпионат проводится с </w:t>
      </w:r>
      <w:r>
        <w:rPr>
          <w:sz w:val="28"/>
          <w:szCs w:val="28"/>
        </w:rPr>
        <w:t>27 февраля</w:t>
      </w:r>
      <w:r w:rsidR="007E68FD" w:rsidRPr="007E68FD">
        <w:rPr>
          <w:sz w:val="28"/>
          <w:szCs w:val="28"/>
        </w:rPr>
        <w:t xml:space="preserve"> по 3 марта 2017 года по компетенциям:  </w:t>
      </w:r>
    </w:p>
    <w:p w:rsidR="007E68FD" w:rsidRPr="002641FD" w:rsidRDefault="007E68FD" w:rsidP="002641F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>Мобильная робототехника</w:t>
      </w:r>
      <w:r w:rsidR="002641FD" w:rsidRPr="002641FD">
        <w:rPr>
          <w:sz w:val="28"/>
          <w:szCs w:val="28"/>
        </w:rPr>
        <w:t>;</w:t>
      </w:r>
    </w:p>
    <w:p w:rsidR="007E68FD" w:rsidRPr="002641FD" w:rsidRDefault="007E68FD" w:rsidP="002641F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>Электромонтажные работы</w:t>
      </w:r>
      <w:r w:rsidR="002641FD" w:rsidRPr="002641FD">
        <w:rPr>
          <w:sz w:val="28"/>
          <w:szCs w:val="28"/>
        </w:rPr>
        <w:t>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 xml:space="preserve">Чемпионат JS проводятся на единой площадке </w:t>
      </w:r>
      <w:proofErr w:type="gramStart"/>
      <w:r w:rsidR="007E68FD" w:rsidRPr="007E68FD">
        <w:rPr>
          <w:sz w:val="28"/>
          <w:szCs w:val="28"/>
        </w:rPr>
        <w:t>со</w:t>
      </w:r>
      <w:proofErr w:type="gramEnd"/>
      <w:r w:rsidR="007E68FD" w:rsidRPr="007E68FD">
        <w:rPr>
          <w:sz w:val="28"/>
          <w:szCs w:val="28"/>
        </w:rPr>
        <w:t xml:space="preserve"> взрослыми участниками  </w:t>
      </w:r>
      <w:r>
        <w:rPr>
          <w:sz w:val="28"/>
          <w:szCs w:val="28"/>
          <w:lang w:val="en-US"/>
        </w:rPr>
        <w:t>I</w:t>
      </w:r>
      <w:r w:rsidRPr="002641FD">
        <w:rPr>
          <w:sz w:val="28"/>
          <w:szCs w:val="28"/>
        </w:rPr>
        <w:t xml:space="preserve"> </w:t>
      </w:r>
      <w:r w:rsidR="007E68FD" w:rsidRPr="007E68FD">
        <w:rPr>
          <w:sz w:val="28"/>
          <w:szCs w:val="28"/>
        </w:rPr>
        <w:t>Регионального чемпионата «Молодые профессионалы» (</w:t>
      </w:r>
      <w:proofErr w:type="spellStart"/>
      <w:r w:rsidR="007E68FD" w:rsidRPr="007E68FD">
        <w:rPr>
          <w:sz w:val="28"/>
          <w:szCs w:val="28"/>
        </w:rPr>
        <w:t>WorldSkills</w:t>
      </w:r>
      <w:proofErr w:type="spellEnd"/>
      <w:r w:rsidR="007E68FD" w:rsidRPr="007E68FD">
        <w:rPr>
          <w:sz w:val="28"/>
          <w:szCs w:val="28"/>
        </w:rPr>
        <w:t xml:space="preserve">  </w:t>
      </w:r>
      <w:proofErr w:type="spellStart"/>
      <w:r w:rsidR="007E68FD" w:rsidRPr="007E68FD">
        <w:rPr>
          <w:sz w:val="28"/>
          <w:szCs w:val="28"/>
        </w:rPr>
        <w:t>Russia</w:t>
      </w:r>
      <w:proofErr w:type="spellEnd"/>
      <w:r w:rsidR="007E68FD" w:rsidRPr="007E68FD">
        <w:rPr>
          <w:sz w:val="28"/>
          <w:szCs w:val="28"/>
        </w:rPr>
        <w:t>), в отдельной зоне по каждой компетенции.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4.3.</w:t>
      </w:r>
      <w:r w:rsidR="002641FD">
        <w:rPr>
          <w:sz w:val="28"/>
          <w:szCs w:val="28"/>
        </w:rPr>
        <w:tab/>
      </w:r>
      <w:r w:rsidRPr="007E68FD">
        <w:rPr>
          <w:sz w:val="28"/>
          <w:szCs w:val="28"/>
        </w:rPr>
        <w:t>Организационный комитет обязан:</w:t>
      </w:r>
    </w:p>
    <w:p w:rsidR="007E68FD" w:rsidRPr="002641FD" w:rsidRDefault="007E68FD" w:rsidP="002641F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>назначить ответственного за работоспособность оборудования и технику безопасности на площадке;</w:t>
      </w:r>
    </w:p>
    <w:p w:rsidR="007E68FD" w:rsidRPr="002641FD" w:rsidRDefault="007E68FD" w:rsidP="002641F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>обеспечить наличие необходимого количества технологического оборудования и расходных материалов для организации конкурсной части, согласно Инфраструктурным листам;</w:t>
      </w:r>
    </w:p>
    <w:p w:rsidR="007E68FD" w:rsidRPr="002641FD" w:rsidRDefault="007E68FD" w:rsidP="002641FD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>обеспечить технический контроль застройки конкурсного участка.</w:t>
      </w:r>
    </w:p>
    <w:p w:rsidR="007E68FD" w:rsidRPr="007E68FD" w:rsidRDefault="007E68FD" w:rsidP="002641FD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5. Организация конкурсной части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Ход конкурсной части регламентируется Программой проведения чемпионата и программой JS.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В момент выполнения участником Конкурсного задания  на конкурсной площадке могут находиться исключительно Эксперты WSR, JS и представители (наблюдатели) Технической дирекции Союза и JS.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Общий план застройки конкурсных участков должен обеспечивать беспрепятственное перемещение гостей и зрителей между всеми конкурсными участками JS.</w:t>
      </w:r>
    </w:p>
    <w:p w:rsidR="00165778" w:rsidRDefault="001657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68FD" w:rsidRPr="007E68FD" w:rsidRDefault="007E68FD" w:rsidP="002641FD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lastRenderedPageBreak/>
        <w:t>6. Участники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В чемпионате могут принимать участие обучающиеся образовательных организаций общего и дополнительного образования в возрасте с 10 до 17 лет по двум возрастным группам: 10-13 лет и 14-17 лет. 6.2. Чемпионат предполагает командное участие.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Состав одной команды:</w:t>
      </w:r>
    </w:p>
    <w:p w:rsidR="007E68FD" w:rsidRPr="002641FD" w:rsidRDefault="007E68FD" w:rsidP="002641FD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>наставник команды (педагог образовательной организации, подготовивший и сопровождающий команду) – 1 человек</w:t>
      </w:r>
      <w:r w:rsidR="002641FD" w:rsidRPr="002641FD">
        <w:rPr>
          <w:sz w:val="28"/>
          <w:szCs w:val="28"/>
        </w:rPr>
        <w:t>;</w:t>
      </w:r>
    </w:p>
    <w:p w:rsidR="002641FD" w:rsidRPr="002641FD" w:rsidRDefault="007E68FD" w:rsidP="002641FD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1FD">
        <w:rPr>
          <w:sz w:val="28"/>
          <w:szCs w:val="28"/>
        </w:rPr>
        <w:t xml:space="preserve">члены команды: 2 человека соответствующей возрастной категории по выбранной компетенции. 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Количество команд определяется особенностями компетенций и требованиями к конкурсным площадкам и их застройке.</w:t>
      </w:r>
    </w:p>
    <w:p w:rsidR="007E68FD" w:rsidRPr="007E68FD" w:rsidRDefault="007E68FD" w:rsidP="002641FD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7. Наставник команды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Наставник команды осуществляет административное руководство командой, представляет ее интересы перед организаторами чемпионата, несет полную ответственность за жизнь и здоровье детей во время всех мероприятий чемпионата.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Наставник команды присутствует на площадке при проведении инструктажа по технике безопасности и выполнении Конкурсных заданий участниками его команды.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На чемпионате JS вся ответственность за контроль и надлежащее поведение всех несовершеннолетних участников команды лежит на ее наставнике.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7.4.</w:t>
      </w:r>
      <w:r w:rsidR="002641FD">
        <w:rPr>
          <w:sz w:val="28"/>
          <w:szCs w:val="28"/>
        </w:rPr>
        <w:tab/>
      </w:r>
      <w:r w:rsidRPr="007E68FD">
        <w:rPr>
          <w:sz w:val="28"/>
          <w:szCs w:val="28"/>
        </w:rPr>
        <w:t>Наставник сам неукоснительно соблюдает требования по охране труда и технике безопасности, контролирует и  обеспечивает их соблюдение несовершеннолетними участниками команды.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7.5</w:t>
      </w:r>
      <w:r w:rsidR="002641FD">
        <w:rPr>
          <w:sz w:val="28"/>
          <w:szCs w:val="28"/>
        </w:rPr>
        <w:t>.</w:t>
      </w:r>
      <w:r w:rsidR="002641FD">
        <w:rPr>
          <w:sz w:val="28"/>
          <w:szCs w:val="28"/>
        </w:rPr>
        <w:tab/>
      </w:r>
      <w:r w:rsidRPr="007E68FD">
        <w:rPr>
          <w:sz w:val="28"/>
          <w:szCs w:val="28"/>
        </w:rPr>
        <w:t>Наставник должен незамедлительно приостановить работы несовершеннолетних участников команды при выявлении неисправности оборудования, инструментов, нарушений требований по охране труда и технике безопасности и любых иных факторов, угрожающих жизни и здоровью людей.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7.6.</w:t>
      </w:r>
      <w:r w:rsidR="002641FD">
        <w:rPr>
          <w:sz w:val="28"/>
          <w:szCs w:val="28"/>
        </w:rPr>
        <w:tab/>
      </w:r>
      <w:r w:rsidRPr="007E68FD">
        <w:rPr>
          <w:sz w:val="28"/>
          <w:szCs w:val="28"/>
        </w:rPr>
        <w:t>Наставник незамедлительно должен сообщить Главному эксперту, и Оргкомитету чемпионата о неисправности оборудования, инструментов, нарушении требований по охране труда и техники безопасности и любых иных факторах, угрожающих жизни и здоровью людей, а также о несчастных случаях или заболевании участников команды, произошедших во время проведения чемпионата JS.</w:t>
      </w:r>
    </w:p>
    <w:p w:rsidR="00165778" w:rsidRDefault="001657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68FD" w:rsidRPr="007E68FD" w:rsidRDefault="007E68FD" w:rsidP="002641FD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lastRenderedPageBreak/>
        <w:t>8. Эксперты</w:t>
      </w:r>
    </w:p>
    <w:p w:rsidR="007E68FD" w:rsidRPr="007E68FD" w:rsidRDefault="002641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 xml:space="preserve">Эксперт  –  это лицо, обладающее достаточным (в соответствии с требованиями чемпионата) знаниями и опытом по какой-либо специальности, профессии, технологии, которые позволяют ему принимать участие в разработке конкурсных материалов и объективно оценивать выполнение Конкурсных заданий участниками. </w:t>
      </w:r>
    </w:p>
    <w:p w:rsidR="007E68FD" w:rsidRPr="007E68FD" w:rsidRDefault="00900165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Главные эксперты утверждаются Организационным комитетом по представлению экспертного сообщества. Статус Главного эксперта присваивается представителям индустриальных  партнеров, образовательных организаций профессионального образования, лицам, имеющим опыт работы по данной компетенции, и участия в подготовке и проведении Чемпионата.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8.3.</w:t>
      </w:r>
      <w:r w:rsidR="00900165">
        <w:rPr>
          <w:sz w:val="28"/>
          <w:szCs w:val="28"/>
        </w:rPr>
        <w:tab/>
      </w:r>
      <w:r w:rsidRPr="007E68FD">
        <w:rPr>
          <w:sz w:val="28"/>
          <w:szCs w:val="28"/>
        </w:rPr>
        <w:t xml:space="preserve">Независимые эксперты  –  это лица, владеющие достаточным профессионализмом по  определенной компетенции и не являющиеся наставниками команд участников. 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Независимые эксперты определяются Главными экспертами, в том числе из числа представителей индустриальных партнеров, коммерческих, образовательных и иных организаций.</w:t>
      </w:r>
    </w:p>
    <w:p w:rsidR="007E68FD" w:rsidRPr="007E68FD" w:rsidRDefault="007E68FD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E68FD">
        <w:rPr>
          <w:sz w:val="28"/>
          <w:szCs w:val="28"/>
        </w:rPr>
        <w:t>8.4.</w:t>
      </w:r>
      <w:r w:rsidR="00900165">
        <w:rPr>
          <w:sz w:val="28"/>
          <w:szCs w:val="28"/>
        </w:rPr>
        <w:tab/>
      </w:r>
      <w:r w:rsidRPr="007E68FD">
        <w:rPr>
          <w:sz w:val="28"/>
          <w:szCs w:val="28"/>
        </w:rPr>
        <w:t>Эксперты из числа наставников команд  –  это представители образовательных организаций, принимающих участие в подготовке участников к чемпионату и участвующих в оценивании выполнения Конкурсных заданий.</w:t>
      </w:r>
    </w:p>
    <w:p w:rsidR="007E68FD" w:rsidRPr="007E68FD" w:rsidRDefault="00900165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</w:r>
      <w:r w:rsidR="007E68FD" w:rsidRPr="007E68FD">
        <w:rPr>
          <w:sz w:val="28"/>
          <w:szCs w:val="28"/>
        </w:rPr>
        <w:t>Эксперты обязаны:</w:t>
      </w:r>
    </w:p>
    <w:p w:rsidR="007E68FD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>знать и соблюдать Регламент проведения чемпионата;</w:t>
      </w:r>
    </w:p>
    <w:p w:rsidR="00900165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>участвовать в коммуникации экспертного сообщества по определенной компетенции в период подготовки к соревнованиям;</w:t>
      </w:r>
    </w:p>
    <w:p w:rsidR="007E68FD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00165">
        <w:rPr>
          <w:sz w:val="28"/>
          <w:szCs w:val="28"/>
        </w:rPr>
        <w:t>участвовать в решении задач, связанных с подготовкой официальной документации (Конкурсные задания, Инфраструктурные листы, Оценочные листы, Инструкции по ОТ и ТБ, Планы застройки зон для соревнований и др.);</w:t>
      </w:r>
      <w:proofErr w:type="gramEnd"/>
    </w:p>
    <w:p w:rsidR="007E68FD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>взаимодействовать с Национальными экспертами и Экспертами других компетенций для разрешения возникающих в ходе чемпионата проблем и затруднений;</w:t>
      </w:r>
    </w:p>
    <w:p w:rsidR="007E68FD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>следить за исправностью оборудования и соблюдением ОТ и ТБ в ходе чемпионата;</w:t>
      </w:r>
    </w:p>
    <w:p w:rsidR="007E68FD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 xml:space="preserve">до официального начала выполнения конкурсных заданий, Главный эксперт должен провести инструктаж по охране труда и технике безопасности для экспертов JS, наставников и несовершеннолетних участников команд JS. </w:t>
      </w:r>
      <w:proofErr w:type="gramStart"/>
      <w:r w:rsidRPr="00900165">
        <w:rPr>
          <w:sz w:val="28"/>
          <w:szCs w:val="28"/>
        </w:rPr>
        <w:t>По итогам проведения инструктажа каждый эксперт, наставник и несовершеннолетний участник команды должны поставить свою подпись в протоколе о прохождении инструктажа по ОТ и ТБ.</w:t>
      </w:r>
      <w:proofErr w:type="gramEnd"/>
      <w:r w:rsidRPr="00900165">
        <w:rPr>
          <w:sz w:val="28"/>
          <w:szCs w:val="28"/>
        </w:rPr>
        <w:t xml:space="preserve"> </w:t>
      </w:r>
      <w:proofErr w:type="gramStart"/>
      <w:r w:rsidRPr="00900165">
        <w:rPr>
          <w:sz w:val="28"/>
          <w:szCs w:val="28"/>
        </w:rPr>
        <w:t xml:space="preserve">Наставник </w:t>
      </w:r>
      <w:r w:rsidRPr="00900165">
        <w:rPr>
          <w:sz w:val="28"/>
          <w:szCs w:val="28"/>
        </w:rPr>
        <w:lastRenderedPageBreak/>
        <w:t>команды удостоверяет своей подписью факт ознакомления несовершеннолетнего участника команды с требованиями по ОТ и ТБ;</w:t>
      </w:r>
      <w:proofErr w:type="gramEnd"/>
    </w:p>
    <w:p w:rsidR="007E68FD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>своевременно заносить результаты выполнения конкурсных заданий в систему CIS;</w:t>
      </w:r>
    </w:p>
    <w:p w:rsidR="002C7D95" w:rsidRPr="00900165" w:rsidRDefault="007E68FD" w:rsidP="00900165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0165">
        <w:rPr>
          <w:sz w:val="28"/>
          <w:szCs w:val="28"/>
        </w:rPr>
        <w:t>участвовать в подготовке аналитических материалов по итогам чемпионата по своим компетенциям.</w:t>
      </w:r>
    </w:p>
    <w:p w:rsidR="00900165" w:rsidRDefault="00900165" w:rsidP="00F0011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F75B5B" w:rsidRDefault="00F75B5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B5B" w:rsidRPr="00F75B5B" w:rsidRDefault="00F75B5B" w:rsidP="00F75B5B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75B5B">
        <w:rPr>
          <w:sz w:val="28"/>
          <w:szCs w:val="28"/>
        </w:rPr>
        <w:t xml:space="preserve">Приложение 1 </w:t>
      </w:r>
    </w:p>
    <w:p w:rsidR="00F75B5B" w:rsidRDefault="00F75B5B" w:rsidP="00F75B5B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5B5B">
        <w:rPr>
          <w:sz w:val="28"/>
          <w:szCs w:val="28"/>
        </w:rPr>
        <w:t xml:space="preserve">к Положению </w:t>
      </w:r>
      <w:r>
        <w:rPr>
          <w:sz w:val="28"/>
          <w:szCs w:val="28"/>
        </w:rPr>
        <w:t>о</w:t>
      </w:r>
    </w:p>
    <w:p w:rsidR="00F75B5B" w:rsidRDefault="00F75B5B" w:rsidP="00F75B5B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75B5B">
        <w:rPr>
          <w:sz w:val="28"/>
          <w:szCs w:val="28"/>
        </w:rPr>
        <w:t>чемпионате</w:t>
      </w:r>
      <w:proofErr w:type="gramEnd"/>
      <w:r w:rsidRPr="00F75B5B">
        <w:rPr>
          <w:sz w:val="28"/>
          <w:szCs w:val="28"/>
        </w:rPr>
        <w:t xml:space="preserve"> </w:t>
      </w:r>
    </w:p>
    <w:p w:rsidR="00F75B5B" w:rsidRPr="00F75B5B" w:rsidRDefault="00F75B5B" w:rsidP="00F75B5B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75B5B">
        <w:rPr>
          <w:sz w:val="28"/>
          <w:szCs w:val="28"/>
        </w:rPr>
        <w:t>JuniorSkills</w:t>
      </w:r>
      <w:proofErr w:type="spellEnd"/>
    </w:p>
    <w:p w:rsidR="00F75B5B" w:rsidRPr="00F75B5B" w:rsidRDefault="00F75B5B" w:rsidP="00F75B5B">
      <w:pPr>
        <w:tabs>
          <w:tab w:val="left" w:pos="1276"/>
          <w:tab w:val="left" w:pos="1418"/>
        </w:tabs>
        <w:spacing w:before="240" w:after="240"/>
        <w:ind w:firstLine="709"/>
        <w:jc w:val="center"/>
        <w:rPr>
          <w:sz w:val="28"/>
          <w:szCs w:val="28"/>
        </w:rPr>
      </w:pPr>
      <w:r w:rsidRPr="00F75B5B">
        <w:rPr>
          <w:sz w:val="28"/>
          <w:szCs w:val="28"/>
        </w:rPr>
        <w:t>ЗАЯВКА</w:t>
      </w:r>
    </w:p>
    <w:p w:rsidR="00F75B5B" w:rsidRDefault="00F75B5B" w:rsidP="00F75B5B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F75B5B">
        <w:rPr>
          <w:sz w:val="28"/>
          <w:szCs w:val="28"/>
        </w:rPr>
        <w:t xml:space="preserve">на участие в  чемпионате </w:t>
      </w:r>
      <w:proofErr w:type="spellStart"/>
      <w:r w:rsidRPr="00F75B5B">
        <w:rPr>
          <w:sz w:val="28"/>
          <w:szCs w:val="28"/>
        </w:rPr>
        <w:t>JuniorSkills</w:t>
      </w:r>
      <w:proofErr w:type="spellEnd"/>
      <w:r w:rsidRPr="00F75B5B">
        <w:rPr>
          <w:sz w:val="28"/>
          <w:szCs w:val="28"/>
        </w:rPr>
        <w:t xml:space="preserve"> </w:t>
      </w:r>
      <w:r w:rsidRPr="00103D76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03D76">
        <w:rPr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Pr="00103D76">
        <w:rPr>
          <w:sz w:val="28"/>
          <w:szCs w:val="28"/>
        </w:rPr>
        <w:t>WorldSkills</w:t>
      </w:r>
      <w:proofErr w:type="spellEnd"/>
      <w:r w:rsidRPr="00103D76">
        <w:rPr>
          <w:sz w:val="28"/>
          <w:szCs w:val="28"/>
        </w:rPr>
        <w:t xml:space="preserve"> </w:t>
      </w:r>
      <w:proofErr w:type="spellStart"/>
      <w:r w:rsidRPr="00103D76">
        <w:rPr>
          <w:sz w:val="28"/>
          <w:szCs w:val="28"/>
        </w:rPr>
        <w:t>Russia</w:t>
      </w:r>
      <w:proofErr w:type="spellEnd"/>
      <w:r w:rsidRPr="00103D76">
        <w:rPr>
          <w:sz w:val="28"/>
          <w:szCs w:val="28"/>
        </w:rPr>
        <w:t xml:space="preserve">) </w:t>
      </w:r>
    </w:p>
    <w:p w:rsidR="00F75B5B" w:rsidRPr="007E68FD" w:rsidRDefault="00F75B5B" w:rsidP="00F75B5B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 w:rsidRPr="00103D76">
        <w:rPr>
          <w:sz w:val="28"/>
          <w:szCs w:val="28"/>
        </w:rPr>
        <w:t>Республики Хакасия</w:t>
      </w:r>
    </w:p>
    <w:p w:rsidR="00F75B5B" w:rsidRDefault="00F75B5B" w:rsidP="00FB084A">
      <w:pPr>
        <w:spacing w:after="240"/>
        <w:ind w:firstLine="709"/>
        <w:jc w:val="center"/>
        <w:rPr>
          <w:sz w:val="28"/>
          <w:szCs w:val="28"/>
        </w:rPr>
      </w:pPr>
      <w:r w:rsidRPr="007E68FD">
        <w:rPr>
          <w:sz w:val="28"/>
          <w:szCs w:val="28"/>
        </w:rPr>
        <w:t xml:space="preserve">с </w:t>
      </w:r>
      <w:r w:rsidR="004D660F">
        <w:rPr>
          <w:sz w:val="28"/>
          <w:szCs w:val="28"/>
        </w:rPr>
        <w:t>27 февраля</w:t>
      </w:r>
      <w:r w:rsidRPr="007E68FD">
        <w:rPr>
          <w:sz w:val="28"/>
          <w:szCs w:val="28"/>
        </w:rPr>
        <w:t xml:space="preserve"> по 3 марта 2017 года</w:t>
      </w:r>
    </w:p>
    <w:p w:rsidR="001B7975" w:rsidRPr="001B7975" w:rsidRDefault="001B7975" w:rsidP="001B7975">
      <w:pPr>
        <w:spacing w:after="240"/>
        <w:ind w:firstLine="709"/>
        <w:jc w:val="both"/>
        <w:rPr>
          <w:sz w:val="28"/>
          <w:szCs w:val="28"/>
        </w:rPr>
      </w:pPr>
      <w:r w:rsidRPr="001B7975">
        <w:rPr>
          <w:sz w:val="28"/>
          <w:szCs w:val="28"/>
        </w:rPr>
        <w:t>по компетенции:_______________________________________________</w:t>
      </w:r>
    </w:p>
    <w:p w:rsidR="001B7975" w:rsidRDefault="001B7975" w:rsidP="001B7975">
      <w:pPr>
        <w:ind w:firstLine="709"/>
        <w:jc w:val="both"/>
        <w:rPr>
          <w:sz w:val="28"/>
          <w:szCs w:val="28"/>
        </w:rPr>
      </w:pPr>
      <w:r w:rsidRPr="001B7975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образовательной организации</w:t>
      </w:r>
      <w:r w:rsidRPr="001B7975">
        <w:rPr>
          <w:sz w:val="28"/>
          <w:szCs w:val="28"/>
        </w:rPr>
        <w:t xml:space="preserve">: </w:t>
      </w:r>
    </w:p>
    <w:p w:rsidR="001B7975" w:rsidRDefault="001B7975" w:rsidP="001B79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Pr="001B7975">
        <w:rPr>
          <w:sz w:val="28"/>
          <w:szCs w:val="28"/>
        </w:rPr>
        <w:t>____________________________</w:t>
      </w:r>
    </w:p>
    <w:p w:rsidR="001B7975" w:rsidRPr="00F75B5B" w:rsidRDefault="001B7975" w:rsidP="001B7975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2067"/>
        <w:gridCol w:w="2067"/>
        <w:gridCol w:w="2068"/>
      </w:tblGrid>
      <w:tr w:rsidR="00045CB7" w:rsidRPr="0009438F" w:rsidTr="00F06952">
        <w:tc>
          <w:tcPr>
            <w:tcW w:w="3369" w:type="dxa"/>
          </w:tcPr>
          <w:p w:rsidR="00045CB7" w:rsidRPr="0009438F" w:rsidRDefault="00045CB7" w:rsidP="00F75B5B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Наименование компетенции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  <w:r w:rsidRPr="0009438F">
              <w:t>Участник 1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  <w:r w:rsidRPr="0009438F">
              <w:t>Участник 2</w:t>
            </w: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  <w:r>
              <w:t>Н</w:t>
            </w:r>
            <w:r w:rsidRPr="0009438F">
              <w:t>аставник</w:t>
            </w: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75B5B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Фамилия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75B5B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Имя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75B5B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Отчество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75B5B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 xml:space="preserve">Дата рождения   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75B5B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Класс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  <w:shd w:val="clear" w:color="auto" w:fill="808080" w:themeFill="background1" w:themeFillShade="80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09438F">
            <w:pPr>
              <w:tabs>
                <w:tab w:val="left" w:pos="1276"/>
                <w:tab w:val="left" w:pos="1418"/>
              </w:tabs>
              <w:jc w:val="both"/>
            </w:pPr>
            <w:r>
              <w:t xml:space="preserve">Номер </w:t>
            </w:r>
            <w:proofErr w:type="spellStart"/>
            <w:r>
              <w:t>св-ва</w:t>
            </w:r>
            <w:proofErr w:type="spellEnd"/>
            <w:r>
              <w:t xml:space="preserve"> о рождении / </w:t>
            </w:r>
            <w:r w:rsidRPr="0009438F">
              <w:t>Паспортные данные (номер, серия, кем и когда выдан)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09438F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ИНН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B084A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Страховое пенсионное (СНИЛС)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06952">
            <w:pPr>
              <w:tabs>
                <w:tab w:val="left" w:pos="1276"/>
                <w:tab w:val="left" w:pos="1418"/>
              </w:tabs>
              <w:jc w:val="both"/>
            </w:pPr>
            <w:r>
              <w:t>Адрес по прописке, почтовый индекс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E50A8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 xml:space="preserve">Контактный телефон участника   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045CB7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E-</w:t>
            </w:r>
            <w:proofErr w:type="spellStart"/>
            <w:r w:rsidRPr="0009438F">
              <w:t>mail</w:t>
            </w:r>
            <w:proofErr w:type="spellEnd"/>
            <w:r w:rsidRPr="0009438F">
              <w:t xml:space="preserve"> 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  <w:tr w:rsidR="00045CB7" w:rsidRPr="0009438F" w:rsidTr="00F06952">
        <w:tc>
          <w:tcPr>
            <w:tcW w:w="3369" w:type="dxa"/>
          </w:tcPr>
          <w:p w:rsidR="00045CB7" w:rsidRPr="0009438F" w:rsidRDefault="00045CB7" w:rsidP="00FE50A8">
            <w:pPr>
              <w:tabs>
                <w:tab w:val="left" w:pos="1276"/>
                <w:tab w:val="left" w:pos="1418"/>
              </w:tabs>
              <w:jc w:val="both"/>
            </w:pPr>
            <w:r w:rsidRPr="0009438F">
              <w:t>Размер одежды</w:t>
            </w: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7" w:type="dxa"/>
          </w:tcPr>
          <w:p w:rsidR="00045CB7" w:rsidRPr="0009438F" w:rsidRDefault="00045CB7" w:rsidP="00F06952">
            <w:pPr>
              <w:jc w:val="both"/>
            </w:pPr>
          </w:p>
        </w:tc>
        <w:tc>
          <w:tcPr>
            <w:tcW w:w="2068" w:type="dxa"/>
          </w:tcPr>
          <w:p w:rsidR="00045CB7" w:rsidRPr="0009438F" w:rsidRDefault="00045CB7" w:rsidP="00F06952">
            <w:pPr>
              <w:jc w:val="both"/>
            </w:pPr>
          </w:p>
        </w:tc>
      </w:tr>
    </w:tbl>
    <w:p w:rsidR="00F75B5B" w:rsidRPr="00F75B5B" w:rsidRDefault="00F75B5B" w:rsidP="00F75B5B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75B5B">
        <w:rPr>
          <w:sz w:val="28"/>
          <w:szCs w:val="28"/>
        </w:rPr>
        <w:t xml:space="preserve">    </w:t>
      </w:r>
    </w:p>
    <w:p w:rsidR="00045CB7" w:rsidRDefault="00F75B5B" w:rsidP="00045CB7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F75B5B">
        <w:rPr>
          <w:sz w:val="28"/>
          <w:szCs w:val="28"/>
        </w:rPr>
        <w:t xml:space="preserve">   </w:t>
      </w:r>
    </w:p>
    <w:p w:rsidR="00F06952" w:rsidRDefault="00F06952" w:rsidP="00F06952">
      <w:pPr>
        <w:tabs>
          <w:tab w:val="left" w:pos="1276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75B5B" w:rsidRPr="00F75B5B">
        <w:rPr>
          <w:sz w:val="28"/>
          <w:szCs w:val="28"/>
        </w:rPr>
        <w:t>__</w:t>
      </w:r>
      <w:r w:rsidR="00045CB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045CB7">
        <w:rPr>
          <w:sz w:val="28"/>
          <w:szCs w:val="28"/>
        </w:rPr>
        <w:t>_____</w:t>
      </w:r>
      <w:r w:rsidR="00F75B5B" w:rsidRPr="00F75B5B">
        <w:rPr>
          <w:sz w:val="28"/>
          <w:szCs w:val="28"/>
        </w:rPr>
        <w:t>__</w:t>
      </w:r>
      <w:r>
        <w:rPr>
          <w:sz w:val="28"/>
          <w:szCs w:val="28"/>
        </w:rPr>
        <w:t xml:space="preserve">2017г. </w:t>
      </w:r>
      <w:r w:rsidR="00F75B5B" w:rsidRPr="00F75B5B">
        <w:rPr>
          <w:sz w:val="28"/>
          <w:szCs w:val="28"/>
        </w:rPr>
        <w:t>_______</w:t>
      </w:r>
      <w:r w:rsidR="00045CB7">
        <w:rPr>
          <w:sz w:val="28"/>
          <w:szCs w:val="28"/>
        </w:rPr>
        <w:t>____________</w:t>
      </w:r>
      <w:r>
        <w:rPr>
          <w:sz w:val="28"/>
          <w:szCs w:val="28"/>
        </w:rPr>
        <w:t>\</w:t>
      </w:r>
      <w:r w:rsidR="00045CB7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="00045CB7">
        <w:rPr>
          <w:sz w:val="28"/>
          <w:szCs w:val="28"/>
        </w:rPr>
        <w:t>______</w:t>
      </w:r>
      <w:r w:rsidR="00F75B5B" w:rsidRPr="00F75B5B">
        <w:rPr>
          <w:sz w:val="28"/>
          <w:szCs w:val="28"/>
        </w:rPr>
        <w:t>____</w:t>
      </w:r>
    </w:p>
    <w:p w:rsidR="00F75B5B" w:rsidRDefault="00F06952" w:rsidP="00F06952">
      <w:pPr>
        <w:tabs>
          <w:tab w:val="left" w:pos="2835"/>
          <w:tab w:val="left" w:pos="680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75B5B" w:rsidRPr="00045CB7">
        <w:rPr>
          <w:sz w:val="20"/>
          <w:szCs w:val="20"/>
        </w:rPr>
        <w:t>(подпись</w:t>
      </w:r>
      <w:r w:rsidR="00045CB7">
        <w:rPr>
          <w:sz w:val="20"/>
          <w:szCs w:val="20"/>
        </w:rPr>
        <w:t xml:space="preserve"> руководителя ОО</w:t>
      </w:r>
      <w:r w:rsidR="00F75B5B" w:rsidRPr="00045CB7">
        <w:rPr>
          <w:sz w:val="20"/>
          <w:szCs w:val="20"/>
        </w:rPr>
        <w:t>)</w:t>
      </w:r>
      <w:r w:rsidR="00045CB7" w:rsidRPr="00045C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5CB7" w:rsidRPr="00045CB7">
        <w:rPr>
          <w:sz w:val="20"/>
          <w:szCs w:val="20"/>
        </w:rPr>
        <w:t>(</w:t>
      </w:r>
      <w:r w:rsidR="00045CB7">
        <w:rPr>
          <w:sz w:val="20"/>
          <w:szCs w:val="20"/>
        </w:rPr>
        <w:t>ФИО)</w:t>
      </w:r>
    </w:p>
    <w:p w:rsidR="00F06952" w:rsidRDefault="00F06952" w:rsidP="00F06952">
      <w:pPr>
        <w:tabs>
          <w:tab w:val="left" w:pos="1560"/>
          <w:tab w:val="left" w:pos="2835"/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6952">
        <w:rPr>
          <w:sz w:val="28"/>
          <w:szCs w:val="28"/>
        </w:rPr>
        <w:t>МП</w:t>
      </w:r>
    </w:p>
    <w:p w:rsidR="00B1616C" w:rsidRPr="00F06952" w:rsidRDefault="00B1616C" w:rsidP="00974849">
      <w:pPr>
        <w:rPr>
          <w:sz w:val="28"/>
          <w:szCs w:val="28"/>
        </w:rPr>
      </w:pPr>
    </w:p>
    <w:sectPr w:rsidR="00B1616C" w:rsidRPr="00F0695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EB" w:rsidRDefault="00B660EB" w:rsidP="00165778">
      <w:r>
        <w:separator/>
      </w:r>
    </w:p>
  </w:endnote>
  <w:endnote w:type="continuationSeparator" w:id="0">
    <w:p w:rsidR="00B660EB" w:rsidRDefault="00B660EB" w:rsidP="0016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146355"/>
      <w:docPartObj>
        <w:docPartGallery w:val="Page Numbers (Bottom of Page)"/>
        <w:docPartUnique/>
      </w:docPartObj>
    </w:sdtPr>
    <w:sdtEndPr/>
    <w:sdtContent>
      <w:p w:rsidR="00165778" w:rsidRDefault="001657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01">
          <w:rPr>
            <w:noProof/>
          </w:rPr>
          <w:t>1</w:t>
        </w:r>
        <w:r>
          <w:fldChar w:fldCharType="end"/>
        </w:r>
      </w:p>
    </w:sdtContent>
  </w:sdt>
  <w:p w:rsidR="00165778" w:rsidRDefault="00165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EB" w:rsidRDefault="00B660EB" w:rsidP="00165778">
      <w:r>
        <w:separator/>
      </w:r>
    </w:p>
  </w:footnote>
  <w:footnote w:type="continuationSeparator" w:id="0">
    <w:p w:rsidR="00B660EB" w:rsidRDefault="00B660EB" w:rsidP="0016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78" w:rsidRDefault="00165778" w:rsidP="00165778">
    <w:pPr>
      <w:pStyle w:val="a9"/>
      <w:jc w:val="right"/>
    </w:pPr>
    <w:r>
      <w:rPr>
        <w:rFonts w:eastAsia="Times New Roman"/>
        <w:noProof/>
        <w:lang w:eastAsia="ru-RU"/>
      </w:rPr>
      <w:drawing>
        <wp:inline distT="0" distB="0" distL="0" distR="0" wp14:anchorId="156FC12D" wp14:editId="7B5289A6">
          <wp:extent cx="1455088" cy="797267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35" cy="80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778" w:rsidRDefault="001657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6A1"/>
    <w:multiLevelType w:val="hybridMultilevel"/>
    <w:tmpl w:val="3F181064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71E20"/>
    <w:multiLevelType w:val="hybridMultilevel"/>
    <w:tmpl w:val="DCF8C076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FE590D"/>
    <w:multiLevelType w:val="hybridMultilevel"/>
    <w:tmpl w:val="FFAE5E88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F20C8E"/>
    <w:multiLevelType w:val="hybridMultilevel"/>
    <w:tmpl w:val="BCA81612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30205B"/>
    <w:multiLevelType w:val="hybridMultilevel"/>
    <w:tmpl w:val="FF60D224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544D4D"/>
    <w:multiLevelType w:val="hybridMultilevel"/>
    <w:tmpl w:val="9EE8A2AA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195056"/>
    <w:multiLevelType w:val="hybridMultilevel"/>
    <w:tmpl w:val="57780F56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DD3AC4"/>
    <w:multiLevelType w:val="hybridMultilevel"/>
    <w:tmpl w:val="40C8B360"/>
    <w:lvl w:ilvl="0" w:tplc="C13EE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FD"/>
    <w:rsid w:val="00045CB7"/>
    <w:rsid w:val="00061001"/>
    <w:rsid w:val="0009438F"/>
    <w:rsid w:val="000F004B"/>
    <w:rsid w:val="00165778"/>
    <w:rsid w:val="001B7975"/>
    <w:rsid w:val="00231CD8"/>
    <w:rsid w:val="002641FD"/>
    <w:rsid w:val="002C7D95"/>
    <w:rsid w:val="00322F75"/>
    <w:rsid w:val="0042762D"/>
    <w:rsid w:val="004D660F"/>
    <w:rsid w:val="00534865"/>
    <w:rsid w:val="00593979"/>
    <w:rsid w:val="00767F71"/>
    <w:rsid w:val="007E68FD"/>
    <w:rsid w:val="0080021B"/>
    <w:rsid w:val="00844FB8"/>
    <w:rsid w:val="00900165"/>
    <w:rsid w:val="00950ECE"/>
    <w:rsid w:val="00974849"/>
    <w:rsid w:val="00A05990"/>
    <w:rsid w:val="00B1616C"/>
    <w:rsid w:val="00B660EB"/>
    <w:rsid w:val="00C97941"/>
    <w:rsid w:val="00CE5044"/>
    <w:rsid w:val="00F00117"/>
    <w:rsid w:val="00F06952"/>
    <w:rsid w:val="00F75B5B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F"/>
  </w:style>
  <w:style w:type="paragraph" w:styleId="1">
    <w:name w:val="heading 1"/>
    <w:basedOn w:val="a"/>
    <w:next w:val="a"/>
    <w:link w:val="10"/>
    <w:uiPriority w:val="9"/>
    <w:qFormat/>
    <w:rsid w:val="00767F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F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7F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7F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7F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7F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7F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7F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67F71"/>
    <w:pPr>
      <w:spacing w:after="100"/>
      <w:jc w:val="both"/>
    </w:pPr>
    <w:rPr>
      <w:rFonts w:eastAsia="Times New Roman"/>
      <w:sz w:val="32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67F71"/>
    <w:pPr>
      <w:spacing w:after="100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67F71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67F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7F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67F71"/>
    <w:rPr>
      <w:sz w:val="22"/>
      <w:szCs w:val="22"/>
    </w:rPr>
  </w:style>
  <w:style w:type="paragraph" w:styleId="a6">
    <w:name w:val="List Paragraph"/>
    <w:basedOn w:val="a"/>
    <w:uiPriority w:val="34"/>
    <w:qFormat/>
    <w:rsid w:val="00767F71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767F7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character" w:styleId="a8">
    <w:name w:val="Hyperlink"/>
    <w:uiPriority w:val="99"/>
    <w:rsid w:val="00950EC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57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5778"/>
  </w:style>
  <w:style w:type="paragraph" w:styleId="ab">
    <w:name w:val="footer"/>
    <w:basedOn w:val="a"/>
    <w:link w:val="ac"/>
    <w:uiPriority w:val="99"/>
    <w:unhideWhenUsed/>
    <w:rsid w:val="0016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5778"/>
  </w:style>
  <w:style w:type="paragraph" w:styleId="ad">
    <w:name w:val="Balloon Text"/>
    <w:basedOn w:val="a"/>
    <w:link w:val="ae"/>
    <w:uiPriority w:val="99"/>
    <w:semiHidden/>
    <w:unhideWhenUsed/>
    <w:rsid w:val="00165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B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0F"/>
  </w:style>
  <w:style w:type="paragraph" w:styleId="1">
    <w:name w:val="heading 1"/>
    <w:basedOn w:val="a"/>
    <w:next w:val="a"/>
    <w:link w:val="10"/>
    <w:uiPriority w:val="9"/>
    <w:qFormat/>
    <w:rsid w:val="00767F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7F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67F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67F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7F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7F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67F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67F7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67F71"/>
    <w:pPr>
      <w:spacing w:after="100"/>
      <w:jc w:val="both"/>
    </w:pPr>
    <w:rPr>
      <w:rFonts w:eastAsia="Times New Roman"/>
      <w:sz w:val="32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767F71"/>
    <w:pPr>
      <w:spacing w:after="100"/>
      <w:ind w:left="22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767F71"/>
    <w:pPr>
      <w:spacing w:after="100"/>
      <w:ind w:left="440"/>
    </w:pPr>
    <w:rPr>
      <w:rFonts w:eastAsia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67F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7F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67F71"/>
    <w:rPr>
      <w:sz w:val="22"/>
      <w:szCs w:val="22"/>
    </w:rPr>
  </w:style>
  <w:style w:type="paragraph" w:styleId="a6">
    <w:name w:val="List Paragraph"/>
    <w:basedOn w:val="a"/>
    <w:uiPriority w:val="34"/>
    <w:qFormat/>
    <w:rsid w:val="00767F71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767F71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character" w:styleId="a8">
    <w:name w:val="Hyperlink"/>
    <w:uiPriority w:val="99"/>
    <w:rsid w:val="00950ECE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57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5778"/>
  </w:style>
  <w:style w:type="paragraph" w:styleId="ab">
    <w:name w:val="footer"/>
    <w:basedOn w:val="a"/>
    <w:link w:val="ac"/>
    <w:uiPriority w:val="99"/>
    <w:unhideWhenUsed/>
    <w:rsid w:val="001657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5778"/>
  </w:style>
  <w:style w:type="paragraph" w:styleId="ad">
    <w:name w:val="Balloon Text"/>
    <w:basedOn w:val="a"/>
    <w:link w:val="ae"/>
    <w:uiPriority w:val="99"/>
    <w:semiHidden/>
    <w:unhideWhenUsed/>
    <w:rsid w:val="00165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577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B0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kts1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kc-19.wixsite.com/rkc1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</dc:creator>
  <cp:lastModifiedBy>мария Зименс</cp:lastModifiedBy>
  <cp:revision>13</cp:revision>
  <dcterms:created xsi:type="dcterms:W3CDTF">2017-01-16T12:01:00Z</dcterms:created>
  <dcterms:modified xsi:type="dcterms:W3CDTF">2017-01-18T05:27:00Z</dcterms:modified>
</cp:coreProperties>
</file>